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3F" w:rsidRPr="0014633F" w:rsidRDefault="0014633F" w:rsidP="0014633F">
      <w:pPr>
        <w:spacing w:before="10" w:after="200" w:line="276" w:lineRule="auto"/>
        <w:ind w:right="474"/>
        <w:jc w:val="center"/>
        <w:rPr>
          <w:rFonts w:ascii="Times New Roman" w:eastAsia="Calibri" w:hAnsi="Times New Roman" w:cs="Times New Roman"/>
          <w:b/>
        </w:rPr>
      </w:pPr>
      <w:r w:rsidRPr="0014633F">
        <w:rPr>
          <w:rFonts w:ascii="Times New Roman" w:eastAsia="Calibri" w:hAnsi="Times New Roman" w:cs="Times New Roman"/>
          <w:b/>
        </w:rPr>
        <w:t>OŚWIADCZENIE UCZESTNIKA PROJEKTU</w:t>
      </w:r>
    </w:p>
    <w:p w:rsidR="0014633F" w:rsidRPr="0014633F" w:rsidRDefault="0014633F" w:rsidP="0014633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(obowiązek informacyjny realizowany w związku z art. 13 i art. 14  Rozporządzenia Parlamentu Europejskiego i Rady (UE) 2016/679)</w:t>
      </w:r>
    </w:p>
    <w:p w:rsidR="0014633F" w:rsidRPr="0014633F" w:rsidRDefault="0014633F" w:rsidP="0014633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W związku z przystąpieniem do projektu pn</w:t>
      </w:r>
      <w:r w:rsidRPr="001463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633F">
        <w:rPr>
          <w:rFonts w:ascii="Times New Roman" w:eastAsia="Calibri" w:hAnsi="Times New Roman" w:cs="Times New Roman"/>
          <w:b/>
        </w:rPr>
        <w:t>„Doskonałość dydaktyczna uczelni”</w:t>
      </w:r>
      <w:r w:rsidRPr="0014633F">
        <w:rPr>
          <w:rFonts w:ascii="Times New Roman" w:eastAsia="Calibri" w:hAnsi="Times New Roman" w:cs="Times New Roman"/>
        </w:rPr>
        <w:t xml:space="preserve"> oświadczam, że przyjmuję do wiadomości iż: 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Przetwarzanie moich danych osobowych jest zgodne z prawem i spełnia warunki, o których mowa art. 6 ust. 1 lit. c oraz art. 9 ust. 2 lit. g Rozporządzenia Parlamentu Europejskiego i Rady (UE) 2016/679  – dane osobowe są niezbędne dla realizacji Programu Operacyjnego Wiedza Edukacja Rozwój 2014-2020 (PO WER) na podstawie: </w:t>
      </w:r>
    </w:p>
    <w:p w:rsidR="0014633F" w:rsidRPr="0014633F" w:rsidRDefault="0014633F" w:rsidP="0014633F">
      <w:pPr>
        <w:numPr>
          <w:ilvl w:val="1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w odniesieniu do zbioru „Program Operacyjny Wiedza Edukacja Rozwój”:</w:t>
      </w:r>
    </w:p>
    <w:p w:rsidR="0014633F" w:rsidRPr="0014633F" w:rsidRDefault="0014633F" w:rsidP="0014633F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1303/2013 z dnia </w:t>
      </w:r>
      <w:r w:rsidRPr="0014633F">
        <w:rPr>
          <w:rFonts w:ascii="Times New Roman" w:eastAsia="Calibri" w:hAnsi="Times New Roman" w:cs="Times New Roman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14633F">
        <w:rPr>
          <w:rFonts w:ascii="Times New Roman" w:eastAsia="Calibri" w:hAnsi="Times New Roman" w:cs="Times New Roman"/>
        </w:rPr>
        <w:t>późn</w:t>
      </w:r>
      <w:proofErr w:type="spellEnd"/>
      <w:r w:rsidRPr="0014633F">
        <w:rPr>
          <w:rFonts w:ascii="Times New Roman" w:eastAsia="Calibri" w:hAnsi="Times New Roman" w:cs="Times New Roman"/>
        </w:rPr>
        <w:t>. zm.),</w:t>
      </w:r>
    </w:p>
    <w:p w:rsidR="0014633F" w:rsidRPr="0014633F" w:rsidRDefault="0014633F" w:rsidP="0014633F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1304/2013 z dnia </w:t>
      </w:r>
      <w:r w:rsidRPr="0014633F">
        <w:rPr>
          <w:rFonts w:ascii="Times New Roman" w:eastAsia="Calibri" w:hAnsi="Times New Roman" w:cs="Times New Roman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14633F">
        <w:rPr>
          <w:rFonts w:ascii="Times New Roman" w:eastAsia="Calibri" w:hAnsi="Times New Roman" w:cs="Times New Roman"/>
        </w:rPr>
        <w:t>późn</w:t>
      </w:r>
      <w:proofErr w:type="spellEnd"/>
      <w:r w:rsidRPr="0014633F">
        <w:rPr>
          <w:rFonts w:ascii="Times New Roman" w:eastAsia="Calibri" w:hAnsi="Times New Roman" w:cs="Times New Roman"/>
        </w:rPr>
        <w:t>. zm.),</w:t>
      </w:r>
    </w:p>
    <w:p w:rsidR="0014633F" w:rsidRPr="0014633F" w:rsidRDefault="0014633F" w:rsidP="0014633F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ustawy z dnia 11 lipca 2014 r. o zasadach realizacji programów w zakresie polityki spójności finansowanych w perspektywie finansowej 2014–2020;</w:t>
      </w:r>
    </w:p>
    <w:p w:rsidR="0014633F" w:rsidRPr="0014633F" w:rsidRDefault="0014633F" w:rsidP="0014633F">
      <w:pPr>
        <w:numPr>
          <w:ilvl w:val="1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w odniesieniu do zbioru „Centralny system teleinformatyczny wspierający realizację programów operacyjnych”: </w:t>
      </w:r>
    </w:p>
    <w:p w:rsidR="0014633F" w:rsidRPr="0014633F" w:rsidRDefault="0014633F" w:rsidP="0014633F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1303/2013 z dnia </w:t>
      </w:r>
      <w:r w:rsidRPr="0014633F">
        <w:rPr>
          <w:rFonts w:ascii="Times New Roman" w:eastAsia="Calibri" w:hAnsi="Times New Roman" w:cs="Times New Roman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14633F" w:rsidRPr="0014633F" w:rsidRDefault="0014633F" w:rsidP="0014633F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1304/2013 z dnia </w:t>
      </w:r>
      <w:r w:rsidRPr="0014633F">
        <w:rPr>
          <w:rFonts w:ascii="Times New Roman" w:eastAsia="Calibri" w:hAnsi="Times New Roman" w:cs="Times New Roman"/>
        </w:rPr>
        <w:br/>
        <w:t>17 grudnia 2013 r. w sprawie Europejskiego Funduszu Społecznego i uchylającego rozporządzenie Rady (WE) nr 1081/2006,</w:t>
      </w:r>
    </w:p>
    <w:p w:rsidR="0014633F" w:rsidRPr="0014633F" w:rsidRDefault="0014633F" w:rsidP="0014633F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ustawy z dnia 11 lipca 2014 r. o zasadach realizacji programów w zakresie polityki spójności finansowanych w perspektywie finansowej 2014–2020,</w:t>
      </w:r>
    </w:p>
    <w:p w:rsidR="0014633F" w:rsidRPr="0014633F" w:rsidRDefault="0014633F" w:rsidP="0014633F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14633F">
        <w:rPr>
          <w:rFonts w:ascii="Times New Roman" w:eastAsia="Calibri" w:hAnsi="Times New Roman" w:cs="Times New Roman"/>
        </w:rPr>
        <w:lastRenderedPageBreak/>
        <w:t>wymiany informacji między beneficjentami a instytucjami zarządzającymi, certyfikującymi, audytowymi i pośredniczącymi (Dz. Urz. UE L 286 z 30.09.2014, str. 1).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Moje dane osobowe będą przetwarzane wyłącznie w celu realizacji projektu pn. „</w:t>
      </w:r>
      <w:r w:rsidRPr="0014633F">
        <w:rPr>
          <w:rFonts w:ascii="Times New Roman" w:eastAsia="Calibri" w:hAnsi="Times New Roman" w:cs="Times New Roman"/>
          <w:i/>
        </w:rPr>
        <w:t>Doskonałość dydaktyczna uczelni”</w:t>
      </w:r>
      <w:r w:rsidRPr="0014633F">
        <w:rPr>
          <w:rFonts w:ascii="Times New Roman" w:eastAsia="Calibri" w:hAnsi="Times New Roman" w:cs="Times New Roman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Moje dane osobowe zostały powierzone do przetwarzania Instytucji Pośredniczącej – </w:t>
      </w:r>
      <w:r w:rsidRPr="0014633F">
        <w:rPr>
          <w:rFonts w:ascii="Times New Roman" w:eastAsia="Calibri" w:hAnsi="Times New Roman" w:cs="Times New Roman"/>
          <w:b/>
        </w:rPr>
        <w:t>Narodowe Centrum Badań i Rozwoju ul. Nowogrodzka 47A, 00-695 Warszawa,</w:t>
      </w:r>
      <w:r w:rsidRPr="0014633F">
        <w:rPr>
          <w:rFonts w:ascii="Times New Roman" w:eastAsia="Calibri" w:hAnsi="Times New Roman" w:cs="Times New Roman"/>
        </w:rPr>
        <w:t xml:space="preserve"> beneficjentowi realizującemu projekt  -  </w:t>
      </w:r>
      <w:r w:rsidRPr="0014633F">
        <w:rPr>
          <w:rFonts w:ascii="Times New Roman" w:eastAsia="Calibri" w:hAnsi="Times New Roman" w:cs="Times New Roman"/>
          <w:b/>
        </w:rPr>
        <w:t>Ministerstwo Edukacji i Nauki ul. Wspólna 1/3, 00-529 Warszawa</w:t>
      </w:r>
      <w:r w:rsidRPr="0014633F">
        <w:rPr>
          <w:rFonts w:ascii="Times New Roman" w:eastAsia="Calibri" w:hAnsi="Times New Roman" w:cs="Times New Roman"/>
        </w:rPr>
        <w:t xml:space="preserve"> oraz podmiotom, które na zlecenie beneficjenta uczestniczą w realizacji projektu. Moje dane osobowe mogą zostać przekazane podmiotom realizującym badania ewaluacyjne na zlecenie Instytucji Zarządzającej, Instytucji Pośredniczącej lub beneficjenta.  Moje dane osobowe mogą zostać również powierzone</w:t>
      </w:r>
      <w:r w:rsidRPr="0014633F" w:rsidDel="00C15DCC">
        <w:rPr>
          <w:rFonts w:ascii="Times New Roman" w:eastAsia="Calibri" w:hAnsi="Times New Roman" w:cs="Times New Roman"/>
        </w:rPr>
        <w:t xml:space="preserve"> </w:t>
      </w:r>
      <w:r w:rsidRPr="0014633F">
        <w:rPr>
          <w:rFonts w:ascii="Times New Roman" w:eastAsia="Calibri" w:hAnsi="Times New Roman" w:cs="Times New Roman"/>
        </w:rPr>
        <w:t>specjalistycznym firmom, realizującym na zlecenie Instytucji Zarządzającej, Instytucji Pośredniczącej oraz beneficjenta kontrole i audyt w ramach PO WER.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Podanie danych jest warunkiem koniecznym otrzymania wsparcia, a odmowa ich podania jest równoznaczna z brakiem możliwości udzielenia wsparcia w ramach projektu.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W ciągu trzech miesięcy po zakończeniu udziału w projekcie udostępnię dane dotyczące mojego statusu na rynku pracy.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Przetwarzanie moich danych osobowych jest zgodne z prawem i spełnia warunki, o których mowa art. 6 ust. 1 lit. c oraz art. 9 ust. 2 lit. g Rozporządzenia Parlamentu Europejskiego i Rady (UE) 2016/679   – dane osobowe są niezbędne dla realizacji Programu Operacyjnego Wiedza Edukacja Rozwój 2014-2020 (PO WER) na podstawie</w:t>
      </w:r>
      <w:r w:rsidRPr="0014633F">
        <w:rPr>
          <w:rFonts w:ascii="Times New Roman" w:eastAsia="Calibri" w:hAnsi="Times New Roman" w:cs="Times New Roman"/>
          <w:vertAlign w:val="superscript"/>
        </w:rPr>
        <w:footnoteReference w:id="1"/>
      </w:r>
      <w:r w:rsidRPr="0014633F">
        <w:rPr>
          <w:rFonts w:ascii="Times New Roman" w:eastAsia="Calibri" w:hAnsi="Times New Roman" w:cs="Times New Roman"/>
        </w:rPr>
        <w:t>:</w:t>
      </w:r>
    </w:p>
    <w:p w:rsidR="0014633F" w:rsidRPr="0014633F" w:rsidRDefault="0014633F" w:rsidP="0014633F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1303/2013 z dnia </w:t>
      </w:r>
      <w:r w:rsidRPr="0014633F">
        <w:rPr>
          <w:rFonts w:ascii="Times New Roman" w:eastAsia="Calibri" w:hAnsi="Times New Roman" w:cs="Times New Roman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14633F" w:rsidRPr="0014633F" w:rsidRDefault="0014633F" w:rsidP="0014633F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rozporządzenia Parlamentu Europejskiego i Rady (UE) nr 1304/2013 z dnia </w:t>
      </w:r>
      <w:r w:rsidRPr="0014633F">
        <w:rPr>
          <w:rFonts w:ascii="Times New Roman" w:eastAsia="Calibri" w:hAnsi="Times New Roman" w:cs="Times New Roman"/>
        </w:rPr>
        <w:br/>
        <w:t>17 grudnia 2013 r. w sprawie Europejskiego Funduszu Społecznego i uchylającego rozporządzenie Rady (WE) nr 1081/2006,</w:t>
      </w:r>
    </w:p>
    <w:p w:rsidR="0014633F" w:rsidRPr="0014633F" w:rsidRDefault="0014633F" w:rsidP="0014633F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ustawy z dnia 11 lipca 2014 r. o zasadach realizacji programów w zakresie polityki spójności finansowanych w perspektywie finansowej 2014–2020 (,</w:t>
      </w:r>
    </w:p>
    <w:p w:rsidR="0014633F" w:rsidRPr="0014633F" w:rsidRDefault="0014633F" w:rsidP="0014633F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ustawy z dnia 13 października 1998 r. o systemie ubezpieczeń społecznych.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Moje dane osobowe nie będą przekazywane do państwa trzeciego lub organizacji międzynarodowej.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lastRenderedPageBreak/>
        <w:t>Moje dane osobowe nie będą poddawane zautomatyzowanemu podejmowaniu decyzji.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Moje dane osobowe będą przechowywane do czasu rozliczenia Programu Operacyjnego Wiedza Edukacja Rozwój 2014 -2020 oraz zakończenia archiwizowania dokumentacji.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 xml:space="preserve">Mogę skontaktować się z Inspektorem Ochrony Danych wysyłając wiadomość na adres poczty elektronicznej: </w:t>
      </w:r>
      <w:hyperlink r:id="rId7" w:history="1">
        <w:r w:rsidRPr="0014633F">
          <w:rPr>
            <w:rFonts w:ascii="Times New Roman" w:eastAsia="Calibri" w:hAnsi="Times New Roman" w:cs="Times New Roman"/>
            <w:color w:val="0000FF"/>
            <w:u w:val="single"/>
          </w:rPr>
          <w:t>IOD@mfipr.gov.pl</w:t>
        </w:r>
      </w:hyperlink>
      <w:r w:rsidRPr="0014633F">
        <w:rPr>
          <w:rFonts w:ascii="Times New Roman" w:eastAsia="Calibri" w:hAnsi="Times New Roman" w:cs="Times New Roman"/>
        </w:rPr>
        <w:t xml:space="preserve"> lub adres poczty </w:t>
      </w:r>
      <w:hyperlink r:id="rId8" w:history="1">
        <w:r w:rsidRPr="0014633F">
          <w:rPr>
            <w:rFonts w:ascii="Times New Roman" w:eastAsia="Calibri" w:hAnsi="Times New Roman" w:cs="Times New Roman"/>
            <w:color w:val="0000FF"/>
            <w:u w:val="single"/>
          </w:rPr>
          <w:t>inspektor@mein.gov.pl</w:t>
        </w:r>
      </w:hyperlink>
      <w:r w:rsidRPr="0014633F">
        <w:rPr>
          <w:rFonts w:ascii="Times New Roman" w:eastAsia="Calibri" w:hAnsi="Times New Roman" w:cs="Times New Roman"/>
        </w:rPr>
        <w:t>.</w:t>
      </w:r>
      <w:r w:rsidRPr="0014633F" w:rsidDel="008A5A2F">
        <w:rPr>
          <w:rFonts w:ascii="Times New Roman" w:eastAsia="Calibri" w:hAnsi="Times New Roman" w:cs="Times New Roman"/>
        </w:rPr>
        <w:t xml:space="preserve"> </w:t>
      </w:r>
    </w:p>
    <w:p w:rsidR="0014633F" w:rsidRPr="0014633F" w:rsidRDefault="0014633F" w:rsidP="0014633F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Mam prawo do wniesienia skargi do organu nadzorczego, którym jest  Prezes Urzędu Ochrony Danych Osobowych</w:t>
      </w:r>
    </w:p>
    <w:p w:rsidR="0014633F" w:rsidRPr="0014633F" w:rsidRDefault="0014633F" w:rsidP="0014633F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14633F">
        <w:rPr>
          <w:rFonts w:ascii="Times New Roman" w:eastAsia="Calibri" w:hAnsi="Times New Roman" w:cs="Times New Roman"/>
        </w:rPr>
        <w:t>Mam prawo dostępu do treści swoich danych i ich sprostowania, usunięcia lub ograniczenia przetwarzania.</w:t>
      </w:r>
    </w:p>
    <w:p w:rsidR="0014633F" w:rsidRPr="0014633F" w:rsidRDefault="0014633F" w:rsidP="0014633F">
      <w:pPr>
        <w:spacing w:after="60" w:line="276" w:lineRule="auto"/>
        <w:ind w:left="357"/>
        <w:jc w:val="both"/>
        <w:rPr>
          <w:rFonts w:ascii="Times New Roman" w:eastAsia="Calibri" w:hAnsi="Times New Roman" w:cs="Times New Roman"/>
        </w:rPr>
      </w:pPr>
    </w:p>
    <w:p w:rsidR="0014633F" w:rsidRPr="0014633F" w:rsidRDefault="0014633F" w:rsidP="0014633F">
      <w:pPr>
        <w:spacing w:after="60" w:line="276" w:lineRule="auto"/>
        <w:ind w:left="357"/>
        <w:jc w:val="both"/>
        <w:rPr>
          <w:rFonts w:ascii="Times New Roman" w:eastAsia="Calibri" w:hAnsi="Times New Roman" w:cs="Times New Roman"/>
        </w:rPr>
      </w:pPr>
    </w:p>
    <w:p w:rsidR="0014633F" w:rsidRPr="0014633F" w:rsidRDefault="0014633F" w:rsidP="0014633F">
      <w:pPr>
        <w:spacing w:after="60" w:line="276" w:lineRule="auto"/>
        <w:ind w:left="357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3"/>
        <w:gridCol w:w="4889"/>
      </w:tblGrid>
      <w:tr w:rsidR="0014633F" w:rsidRPr="0014633F" w:rsidTr="00BA7BBF">
        <w:tc>
          <w:tcPr>
            <w:tcW w:w="4248" w:type="dxa"/>
          </w:tcPr>
          <w:p w:rsidR="0014633F" w:rsidRPr="0014633F" w:rsidRDefault="0014633F" w:rsidP="0014633F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33F">
              <w:rPr>
                <w:rFonts w:ascii="Times New Roman" w:eastAsia="Calibri" w:hAnsi="Times New Roman" w:cs="Times New Roman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14633F" w:rsidRPr="0014633F" w:rsidRDefault="0014633F" w:rsidP="0014633F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33F">
              <w:rPr>
                <w:rFonts w:ascii="Times New Roman" w:eastAsia="Calibri" w:hAnsi="Times New Roman" w:cs="Times New Roman"/>
              </w:rPr>
              <w:t>………………………..…………………………</w:t>
            </w:r>
          </w:p>
        </w:tc>
      </w:tr>
      <w:tr w:rsidR="0014633F" w:rsidRPr="0014633F" w:rsidTr="00BA7BBF">
        <w:tc>
          <w:tcPr>
            <w:tcW w:w="4248" w:type="dxa"/>
          </w:tcPr>
          <w:p w:rsidR="0014633F" w:rsidRPr="0014633F" w:rsidRDefault="0014633F" w:rsidP="0014633F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4633F">
              <w:rPr>
                <w:rFonts w:ascii="Times New Roman" w:eastAsia="Calibri" w:hAnsi="Times New Roman" w:cs="Times New Roman"/>
                <w:i/>
              </w:rPr>
              <w:t>MIEJSCOWOŚĆ I DATA</w:t>
            </w:r>
          </w:p>
        </w:tc>
        <w:tc>
          <w:tcPr>
            <w:tcW w:w="4964" w:type="dxa"/>
          </w:tcPr>
          <w:p w:rsidR="0014633F" w:rsidRPr="0014633F" w:rsidRDefault="0014633F" w:rsidP="00734A5E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14633F">
              <w:rPr>
                <w:rFonts w:ascii="Times New Roman" w:eastAsia="Calibri" w:hAnsi="Times New Roman" w:cs="Times New Roman"/>
                <w:i/>
              </w:rPr>
              <w:t>CZYTELNY PODPIS UCZESTNIKA PROJEKTU</w:t>
            </w:r>
            <w:r w:rsidRPr="0014633F">
              <w:rPr>
                <w:rFonts w:ascii="Times New Roman" w:eastAsia="Calibri" w:hAnsi="Times New Roman" w:cs="Times New Roman"/>
                <w:i/>
                <w:vertAlign w:val="superscript"/>
              </w:rPr>
              <w:footnoteReference w:customMarkFollows="1" w:id="2"/>
              <w:t>*</w:t>
            </w:r>
            <w:r w:rsidRPr="001463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bookmarkStart w:id="0" w:name="_GoBack"/>
            <w:bookmarkEnd w:id="0"/>
          </w:p>
        </w:tc>
      </w:tr>
    </w:tbl>
    <w:p w:rsidR="0014633F" w:rsidRPr="0014633F" w:rsidRDefault="0014633F" w:rsidP="0014633F">
      <w:pPr>
        <w:spacing w:after="200" w:line="276" w:lineRule="auto"/>
        <w:rPr>
          <w:rFonts w:ascii="Calibri" w:eastAsia="Calibri" w:hAnsi="Calibri" w:cs="Times New Roman"/>
        </w:rPr>
      </w:pPr>
    </w:p>
    <w:p w:rsidR="00B20595" w:rsidRDefault="00B20595"/>
    <w:sectPr w:rsidR="00B205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16" w:rsidRDefault="00BA6A16" w:rsidP="0014633F">
      <w:pPr>
        <w:spacing w:after="0" w:line="240" w:lineRule="auto"/>
      </w:pPr>
      <w:r>
        <w:separator/>
      </w:r>
    </w:p>
  </w:endnote>
  <w:endnote w:type="continuationSeparator" w:id="0">
    <w:p w:rsidR="00BA6A16" w:rsidRDefault="00BA6A16" w:rsidP="0014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16" w:rsidRDefault="00BA6A16" w:rsidP="0014633F">
      <w:pPr>
        <w:spacing w:after="0" w:line="240" w:lineRule="auto"/>
      </w:pPr>
      <w:r>
        <w:separator/>
      </w:r>
    </w:p>
  </w:footnote>
  <w:footnote w:type="continuationSeparator" w:id="0">
    <w:p w:rsidR="00BA6A16" w:rsidRDefault="00BA6A16" w:rsidP="0014633F">
      <w:pPr>
        <w:spacing w:after="0" w:line="240" w:lineRule="auto"/>
      </w:pPr>
      <w:r>
        <w:continuationSeparator/>
      </w:r>
    </w:p>
  </w:footnote>
  <w:footnote w:id="1">
    <w:p w:rsidR="0014633F" w:rsidRDefault="0014633F" w:rsidP="001463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14633F" w:rsidRPr="00EB3305" w:rsidRDefault="0014633F" w:rsidP="0014633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7"/>
      <w:gridCol w:w="3341"/>
      <w:gridCol w:w="1148"/>
      <w:gridCol w:w="2526"/>
    </w:tblGrid>
    <w:tr w:rsidR="0014633F" w:rsidRPr="0014633F" w:rsidTr="00BA7BBF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633F" w:rsidRPr="0014633F" w:rsidRDefault="0014633F" w:rsidP="0014633F">
          <w:pPr>
            <w:widowControl w:val="0"/>
            <w:tabs>
              <w:tab w:val="left" w:pos="1590"/>
              <w:tab w:val="left" w:pos="1755"/>
              <w:tab w:val="left" w:pos="5820"/>
              <w:tab w:val="left" w:pos="6390"/>
            </w:tabs>
            <w:spacing w:after="20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14633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010A0CAC" wp14:editId="7994D44F">
                <wp:extent cx="1066800" cy="504825"/>
                <wp:effectExtent l="0" t="0" r="0" b="9525"/>
                <wp:docPr id="4" name="Obraz 4" descr="C:\Users\mwisniewska\Desktop\loga powerowe\FE_POWER loga\FE_POWER\POZIOM\POLSKI\logo_FE_Wiedza_Edukacja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mwisniewska\Desktop\loga powerowe\FE_POWER loga\FE_POWER\POZIOM\POLSKI\logo_FE_Wiedza_Edukacja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633F" w:rsidRPr="0014633F" w:rsidRDefault="0014633F" w:rsidP="0014633F">
          <w:pPr>
            <w:widowControl w:val="0"/>
            <w:tabs>
              <w:tab w:val="left" w:pos="1590"/>
              <w:tab w:val="left" w:pos="1755"/>
              <w:tab w:val="left" w:pos="5820"/>
              <w:tab w:val="left" w:pos="6390"/>
            </w:tabs>
            <w:spacing w:after="200" w:line="240" w:lineRule="auto"/>
            <w:ind w:left="1235"/>
            <w:rPr>
              <w:rFonts w:ascii="Calibri" w:eastAsia="Calibri" w:hAnsi="Calibri" w:cs="Times New Roman"/>
              <w:noProof/>
              <w:lang w:eastAsia="pl-PL"/>
            </w:rPr>
          </w:pPr>
          <w:r w:rsidRPr="0014633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DA1D2E2" wp14:editId="24241AF8">
                <wp:extent cx="1190625" cy="400050"/>
                <wp:effectExtent l="0" t="0" r="9525" b="0"/>
                <wp:docPr id="5" name="Obraz 5" descr="C:\Users\MWISNI~1\AppData\Local\Temp\7zO44A0D624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MWISNI~1\AppData\Local\Temp\7zO44A0D624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633F" w:rsidRPr="0014633F" w:rsidRDefault="0014633F" w:rsidP="0014633F">
          <w:pPr>
            <w:widowControl w:val="0"/>
            <w:tabs>
              <w:tab w:val="left" w:pos="1590"/>
              <w:tab w:val="left" w:pos="1755"/>
              <w:tab w:val="left" w:pos="5820"/>
              <w:tab w:val="left" w:pos="6390"/>
            </w:tabs>
            <w:spacing w:after="20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4633F" w:rsidRPr="0014633F" w:rsidRDefault="0014633F" w:rsidP="0014633F">
          <w:pPr>
            <w:widowControl w:val="0"/>
            <w:tabs>
              <w:tab w:val="left" w:pos="1590"/>
              <w:tab w:val="left" w:pos="1755"/>
              <w:tab w:val="left" w:pos="5820"/>
              <w:tab w:val="left" w:pos="6390"/>
            </w:tabs>
            <w:spacing w:after="20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14633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182B6108" wp14:editId="53362794">
                <wp:extent cx="1457325" cy="428625"/>
                <wp:effectExtent l="0" t="0" r="9525" b="9525"/>
                <wp:docPr id="6" name="Obraz 6" descr="C:\Users\mwisniewska\Desktop\loga powerowe\UE_EFS_2017\UE_EFS\POZIOM\POLSKI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mwisniewska\Desktop\loga powerowe\UE_EFS_2017\UE_EFS\POZIOM\POLSKI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633F" w:rsidRDefault="00146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3F"/>
    <w:rsid w:val="0014633F"/>
    <w:rsid w:val="005D230F"/>
    <w:rsid w:val="00734A5E"/>
    <w:rsid w:val="00B20595"/>
    <w:rsid w:val="00B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9813"/>
  <w15:chartTrackingRefBased/>
  <w15:docId w15:val="{C751CE3E-3F78-4EE7-94B6-AE6573E0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46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46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63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3F"/>
  </w:style>
  <w:style w:type="paragraph" w:styleId="Stopka">
    <w:name w:val="footer"/>
    <w:basedOn w:val="Normalny"/>
    <w:link w:val="StopkaZnak"/>
    <w:uiPriority w:val="99"/>
    <w:unhideWhenUsed/>
    <w:rsid w:val="0014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ein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Wachol</dc:creator>
  <cp:keywords/>
  <dc:description/>
  <cp:lastModifiedBy>Iwona Wachol</cp:lastModifiedBy>
  <cp:revision>2</cp:revision>
  <dcterms:created xsi:type="dcterms:W3CDTF">2023-02-07T08:49:00Z</dcterms:created>
  <dcterms:modified xsi:type="dcterms:W3CDTF">2023-02-10T12:17:00Z</dcterms:modified>
</cp:coreProperties>
</file>